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896" w:tblpY="148"/>
        <w:tblOverlap w:val="never"/>
        <w:tblW w:w="15593" w:type="dxa"/>
        <w:tblInd w:w="0" w:type="dxa"/>
        <w:tblLayout w:type="fixed"/>
        <w:tblCellMar>
          <w:top w:w="0" w:type="dxa"/>
          <w:left w:w="108" w:type="dxa"/>
          <w:bottom w:w="0" w:type="dxa"/>
          <w:right w:w="108" w:type="dxa"/>
        </w:tblCellMar>
      </w:tblPr>
      <w:tblGrid>
        <w:gridCol w:w="992"/>
        <w:gridCol w:w="1560"/>
        <w:gridCol w:w="1645"/>
        <w:gridCol w:w="901"/>
        <w:gridCol w:w="836"/>
        <w:gridCol w:w="3079"/>
        <w:gridCol w:w="1340"/>
        <w:gridCol w:w="4887"/>
        <w:gridCol w:w="353"/>
      </w:tblGrid>
      <w:tr>
        <w:tblPrEx>
          <w:tblLayout w:type="fixed"/>
          <w:tblCellMar>
            <w:top w:w="0" w:type="dxa"/>
            <w:left w:w="108" w:type="dxa"/>
            <w:bottom w:w="0" w:type="dxa"/>
            <w:right w:w="108" w:type="dxa"/>
          </w:tblCellMar>
        </w:tblPrEx>
        <w:trPr>
          <w:trHeight w:val="977" w:hRule="atLeast"/>
        </w:trPr>
        <w:tc>
          <w:tcPr>
            <w:tcW w:w="15593" w:type="dxa"/>
            <w:gridSpan w:val="9"/>
            <w:tcBorders>
              <w:top w:val="nil"/>
              <w:left w:val="nil"/>
              <w:bottom w:val="nil"/>
              <w:right w:val="nil"/>
            </w:tcBorders>
            <w:vAlign w:val="center"/>
          </w:tcPr>
          <w:p>
            <w:pPr>
              <w:tabs>
                <w:tab w:val="center" w:pos="4772"/>
                <w:tab w:val="left" w:pos="7050"/>
              </w:tabs>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附件1：</w:t>
            </w:r>
          </w:p>
          <w:p>
            <w:pPr>
              <w:widowControl/>
              <w:jc w:val="center"/>
              <w:textAlignment w:val="center"/>
              <w:rPr>
                <w:rFonts w:hint="eastAsia" w:ascii="仿宋" w:hAnsi="仿宋" w:eastAsia="仿宋" w:cs="仿宋"/>
                <w:b/>
                <w:bCs/>
                <w:color w:val="000000"/>
                <w:sz w:val="36"/>
                <w:szCs w:val="36"/>
              </w:rPr>
            </w:pPr>
            <w:r>
              <w:rPr>
                <w:rFonts w:hint="eastAsia" w:ascii="仿宋" w:hAnsi="仿宋" w:eastAsia="仿宋" w:cs="仿宋"/>
                <w:b/>
                <w:bCs/>
                <w:color w:val="000000"/>
                <w:kern w:val="0"/>
                <w:sz w:val="36"/>
                <w:szCs w:val="36"/>
                <w:lang w:bidi="ar"/>
              </w:rPr>
              <w:t>吉林省净发创新投资集团子公司面向社会市场化选聘专业人才岗位一览表</w:t>
            </w:r>
          </w:p>
        </w:tc>
      </w:tr>
      <w:tr>
        <w:tblPrEx>
          <w:tblLayout w:type="fixed"/>
          <w:tblCellMar>
            <w:top w:w="0" w:type="dxa"/>
            <w:left w:w="108" w:type="dxa"/>
            <w:bottom w:w="0" w:type="dxa"/>
            <w:right w:w="108" w:type="dxa"/>
          </w:tblCellMar>
        </w:tblPrEx>
        <w:trPr>
          <w:trHeight w:val="559" w:hRule="atLeast"/>
        </w:trPr>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选聘单位</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选聘岗位</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选聘人数</w:t>
            </w:r>
          </w:p>
        </w:tc>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年龄要求</w:t>
            </w:r>
          </w:p>
        </w:tc>
        <w:tc>
          <w:tcPr>
            <w:tcW w:w="3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专业要求</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学历要求</w:t>
            </w:r>
          </w:p>
        </w:tc>
        <w:tc>
          <w:tcPr>
            <w:tcW w:w="4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其他岗位要求</w:t>
            </w:r>
          </w:p>
        </w:tc>
        <w:tc>
          <w:tcPr>
            <w:tcW w:w="3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lang w:val="en-US" w:eastAsia="zh-CN" w:bidi="ar"/>
              </w:rPr>
              <w:t>备注</w:t>
            </w:r>
          </w:p>
        </w:tc>
      </w:tr>
      <w:tr>
        <w:tblPrEx>
          <w:tblLayout w:type="fixed"/>
          <w:tblCellMar>
            <w:top w:w="0" w:type="dxa"/>
            <w:left w:w="108" w:type="dxa"/>
            <w:bottom w:w="0" w:type="dxa"/>
            <w:right w:w="108" w:type="dxa"/>
          </w:tblCellMar>
        </w:tblPrEx>
        <w:trPr>
          <w:trHeight w:val="559" w:hRule="atLeast"/>
        </w:trPr>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长春吉兴医药有限公司</w:t>
            </w:r>
          </w:p>
          <w:p>
            <w:pPr>
              <w:keepNext w:val="0"/>
              <w:keepLines w:val="0"/>
              <w:widowControl/>
              <w:suppressLineNumbers w:val="0"/>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i w:val="0"/>
                <w:iCs w:val="0"/>
                <w:color w:val="000000"/>
                <w:kern w:val="0"/>
                <w:sz w:val="22"/>
                <w:szCs w:val="22"/>
                <w:u w:val="none"/>
                <w:lang w:val="en-US" w:eastAsia="zh-CN" w:bidi="ar"/>
              </w:rPr>
              <w:t>（三级公司）</w:t>
            </w:r>
          </w:p>
        </w:tc>
        <w:tc>
          <w:tcPr>
            <w:tcW w:w="1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i w:val="0"/>
                <w:iCs w:val="0"/>
                <w:color w:val="000000"/>
                <w:sz w:val="22"/>
                <w:szCs w:val="22"/>
                <w:u w:val="none"/>
                <w:lang w:val="en-US" w:eastAsia="zh-CN"/>
              </w:rPr>
              <w:t>药品采购员A岗</w:t>
            </w:r>
          </w:p>
        </w:tc>
        <w:tc>
          <w:tcPr>
            <w:tcW w:w="9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i w:val="0"/>
                <w:iCs w:val="0"/>
                <w:color w:val="000000"/>
                <w:sz w:val="22"/>
                <w:szCs w:val="22"/>
                <w:u w:val="none"/>
                <w:lang w:val="en-US" w:eastAsia="zh-CN"/>
              </w:rPr>
              <w:t>1</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i w:val="0"/>
                <w:iCs w:val="0"/>
                <w:color w:val="000000"/>
                <w:sz w:val="22"/>
                <w:szCs w:val="22"/>
                <w:u w:val="none"/>
                <w:lang w:val="en-US" w:eastAsia="zh-CN"/>
              </w:rPr>
              <w:t>35周岁及以下</w:t>
            </w:r>
          </w:p>
        </w:tc>
        <w:tc>
          <w:tcPr>
            <w:tcW w:w="3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临床医学类(一级学科);</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药学类(一级学科);</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rPr>
              <w:t>生物医学工程(一级学科</w:t>
            </w:r>
            <w:r>
              <w:rPr>
                <w:rFonts w:hint="eastAsia" w:ascii="仿宋" w:hAnsi="仿宋" w:eastAsia="仿宋" w:cs="仿宋"/>
                <w:i w:val="0"/>
                <w:iCs w:val="0"/>
                <w:color w:val="000000"/>
                <w:sz w:val="22"/>
                <w:szCs w:val="22"/>
                <w:u w:val="none"/>
                <w:lang w:eastAsia="zh-CN"/>
              </w:rPr>
              <w:t>）；</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生物科学(一级学科);</w:t>
            </w:r>
          </w:p>
          <w:p>
            <w:pPr>
              <w:keepNext w:val="0"/>
              <w:keepLines w:val="0"/>
              <w:widowControl/>
              <w:suppressLineNumbers w:val="0"/>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i w:val="0"/>
                <w:iCs w:val="0"/>
                <w:color w:val="000000"/>
                <w:sz w:val="22"/>
                <w:szCs w:val="22"/>
                <w:u w:val="none"/>
              </w:rPr>
              <w:t>化学类(一级学科)</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i w:val="0"/>
                <w:iCs w:val="0"/>
                <w:color w:val="000000"/>
                <w:sz w:val="22"/>
                <w:szCs w:val="22"/>
                <w:u w:val="none"/>
                <w:lang w:val="en-US" w:eastAsia="zh-CN"/>
              </w:rPr>
              <w:t>全日制本科及以上</w:t>
            </w:r>
          </w:p>
        </w:tc>
        <w:tc>
          <w:tcPr>
            <w:tcW w:w="4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rPr>
              <w:t>1.具有较强的沟通协调能力</w:t>
            </w:r>
            <w:r>
              <w:rPr>
                <w:rFonts w:hint="eastAsia" w:ascii="仿宋" w:hAnsi="仿宋" w:eastAsia="仿宋" w:cs="仿宋"/>
                <w:i w:val="0"/>
                <w:iCs w:val="0"/>
                <w:color w:val="000000"/>
                <w:sz w:val="22"/>
                <w:szCs w:val="22"/>
                <w:u w:val="none"/>
                <w:lang w:eastAsia="zh-CN"/>
              </w:rPr>
              <w:t>；</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rPr>
              <w:t>2.抗压能力强</w:t>
            </w:r>
            <w:r>
              <w:rPr>
                <w:rFonts w:hint="eastAsia" w:ascii="仿宋" w:hAnsi="仿宋" w:eastAsia="仿宋" w:cs="仿宋"/>
                <w:i w:val="0"/>
                <w:iCs w:val="0"/>
                <w:color w:val="000000"/>
                <w:sz w:val="22"/>
                <w:szCs w:val="22"/>
                <w:u w:val="none"/>
                <w:lang w:eastAsia="zh-CN"/>
              </w:rPr>
              <w:t>；</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rPr>
              <w:t>3.有药械采购工作经验者优先</w:t>
            </w:r>
            <w:r>
              <w:rPr>
                <w:rFonts w:hint="eastAsia" w:ascii="仿宋" w:hAnsi="仿宋" w:eastAsia="仿宋" w:cs="仿宋"/>
                <w:i w:val="0"/>
                <w:iCs w:val="0"/>
                <w:color w:val="000000"/>
                <w:sz w:val="22"/>
                <w:szCs w:val="22"/>
                <w:u w:val="none"/>
                <w:lang w:eastAsia="zh-CN"/>
              </w:rPr>
              <w:t>；</w:t>
            </w:r>
          </w:p>
          <w:p>
            <w:pPr>
              <w:keepNext w:val="0"/>
              <w:keepLines w:val="0"/>
              <w:widowControl/>
              <w:suppressLineNumbers w:val="0"/>
              <w:jc w:val="left"/>
              <w:textAlignment w:val="center"/>
              <w:rPr>
                <w:rFonts w:hint="eastAsia" w:ascii="仿宋" w:hAnsi="仿宋" w:eastAsia="仿宋" w:cs="仿宋"/>
                <w:b/>
                <w:bCs/>
                <w:color w:val="000000"/>
                <w:kern w:val="0"/>
                <w:sz w:val="24"/>
                <w:szCs w:val="24"/>
                <w:lang w:bidi="ar"/>
              </w:rPr>
            </w:pPr>
            <w:r>
              <w:rPr>
                <w:rFonts w:hint="eastAsia" w:ascii="仿宋" w:hAnsi="仿宋" w:eastAsia="仿宋" w:cs="仿宋"/>
                <w:i w:val="0"/>
                <w:iCs w:val="0"/>
                <w:color w:val="000000"/>
                <w:sz w:val="22"/>
                <w:szCs w:val="22"/>
                <w:u w:val="none"/>
              </w:rPr>
              <w:t>4.为非报名岗位专业要求，须持有检验师初级及以上专业技术职称。</w:t>
            </w:r>
          </w:p>
        </w:tc>
        <w:tc>
          <w:tcPr>
            <w:tcW w:w="3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kern w:val="0"/>
                <w:sz w:val="24"/>
                <w:szCs w:val="24"/>
                <w:lang w:val="en-US" w:eastAsia="zh-CN" w:bidi="ar"/>
              </w:rPr>
            </w:pPr>
          </w:p>
        </w:tc>
      </w:tr>
      <w:tr>
        <w:tblPrEx>
          <w:tblLayout w:type="fixed"/>
          <w:tblCellMar>
            <w:top w:w="0" w:type="dxa"/>
            <w:left w:w="108" w:type="dxa"/>
            <w:bottom w:w="0" w:type="dxa"/>
            <w:right w:w="108" w:type="dxa"/>
          </w:tblCellMar>
        </w:tblPrEx>
        <w:trPr>
          <w:trHeight w:val="559" w:hRule="atLeast"/>
        </w:trPr>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长春吉兴医药有限公司</w:t>
            </w:r>
          </w:p>
          <w:p>
            <w:pPr>
              <w:keepNext w:val="0"/>
              <w:keepLines w:val="0"/>
              <w:widowControl/>
              <w:suppressLineNumbers w:val="0"/>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i w:val="0"/>
                <w:iCs w:val="0"/>
                <w:color w:val="000000"/>
                <w:kern w:val="0"/>
                <w:sz w:val="22"/>
                <w:szCs w:val="22"/>
                <w:u w:val="none"/>
                <w:lang w:val="en-US" w:eastAsia="zh-CN" w:bidi="ar"/>
              </w:rPr>
              <w:t>（三级公司）</w:t>
            </w:r>
          </w:p>
        </w:tc>
        <w:tc>
          <w:tcPr>
            <w:tcW w:w="1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i w:val="0"/>
                <w:iCs w:val="0"/>
                <w:color w:val="000000"/>
                <w:sz w:val="22"/>
                <w:szCs w:val="22"/>
                <w:u w:val="none"/>
                <w:lang w:val="en-US" w:eastAsia="zh-CN"/>
              </w:rPr>
              <w:t>药品采购员B岗</w:t>
            </w:r>
          </w:p>
        </w:tc>
        <w:tc>
          <w:tcPr>
            <w:tcW w:w="9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i w:val="0"/>
                <w:iCs w:val="0"/>
                <w:color w:val="000000"/>
                <w:sz w:val="22"/>
                <w:szCs w:val="22"/>
                <w:u w:val="none"/>
                <w:lang w:val="en-US" w:eastAsia="zh-CN"/>
              </w:rPr>
              <w:t>1</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i w:val="0"/>
                <w:iCs w:val="0"/>
                <w:color w:val="000000"/>
                <w:sz w:val="22"/>
                <w:szCs w:val="22"/>
                <w:u w:val="none"/>
                <w:lang w:val="en-US" w:eastAsia="zh-CN"/>
              </w:rPr>
              <w:t>35周岁及以下</w:t>
            </w:r>
          </w:p>
        </w:tc>
        <w:tc>
          <w:tcPr>
            <w:tcW w:w="3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sz w:val="22"/>
                <w:highlight w:val="none"/>
              </w:rPr>
            </w:pPr>
            <w:r>
              <w:rPr>
                <w:rFonts w:hint="eastAsia" w:ascii="仿宋" w:hAnsi="仿宋" w:eastAsia="仿宋"/>
                <w:sz w:val="22"/>
                <w:highlight w:val="none"/>
              </w:rPr>
              <w:t>临床医学类（一级学科）；</w:t>
            </w:r>
          </w:p>
          <w:p>
            <w:pPr>
              <w:widowControl/>
              <w:jc w:val="center"/>
              <w:textAlignment w:val="center"/>
              <w:rPr>
                <w:rFonts w:hint="eastAsia" w:ascii="仿宋" w:hAnsi="仿宋" w:eastAsia="仿宋"/>
                <w:sz w:val="22"/>
                <w:highlight w:val="none"/>
              </w:rPr>
            </w:pPr>
            <w:r>
              <w:rPr>
                <w:rFonts w:hint="eastAsia" w:ascii="仿宋" w:hAnsi="仿宋" w:eastAsia="仿宋"/>
                <w:sz w:val="22"/>
                <w:highlight w:val="none"/>
              </w:rPr>
              <w:t>口腔医学类（一级学科）；</w:t>
            </w:r>
          </w:p>
          <w:p>
            <w:pPr>
              <w:widowControl/>
              <w:jc w:val="center"/>
              <w:textAlignment w:val="center"/>
              <w:rPr>
                <w:rFonts w:hint="eastAsia" w:ascii="仿宋" w:hAnsi="仿宋" w:eastAsia="仿宋"/>
                <w:sz w:val="22"/>
                <w:highlight w:val="none"/>
              </w:rPr>
            </w:pPr>
            <w:r>
              <w:rPr>
                <w:rFonts w:hint="eastAsia" w:ascii="仿宋" w:hAnsi="仿宋" w:eastAsia="仿宋"/>
                <w:sz w:val="22"/>
                <w:highlight w:val="none"/>
              </w:rPr>
              <w:t>中医学类（一级学科）；</w:t>
            </w:r>
          </w:p>
          <w:p>
            <w:pPr>
              <w:widowControl/>
              <w:jc w:val="center"/>
              <w:textAlignment w:val="center"/>
              <w:rPr>
                <w:rFonts w:hint="eastAsia" w:ascii="仿宋" w:hAnsi="仿宋" w:eastAsia="仿宋"/>
                <w:sz w:val="22"/>
                <w:highlight w:val="none"/>
              </w:rPr>
            </w:pPr>
            <w:r>
              <w:rPr>
                <w:rFonts w:hint="eastAsia" w:ascii="仿宋" w:hAnsi="仿宋" w:eastAsia="仿宋"/>
                <w:sz w:val="22"/>
                <w:highlight w:val="none"/>
              </w:rPr>
              <w:t>药学类（一级学科）；</w:t>
            </w:r>
          </w:p>
          <w:p>
            <w:pPr>
              <w:widowControl/>
              <w:jc w:val="center"/>
              <w:textAlignment w:val="center"/>
              <w:rPr>
                <w:rFonts w:hint="eastAsia" w:ascii="仿宋" w:hAnsi="仿宋" w:eastAsia="仿宋"/>
                <w:sz w:val="22"/>
                <w:highlight w:val="none"/>
              </w:rPr>
            </w:pPr>
            <w:r>
              <w:rPr>
                <w:rFonts w:hint="eastAsia" w:ascii="仿宋" w:hAnsi="仿宋" w:eastAsia="仿宋"/>
                <w:sz w:val="22"/>
                <w:highlight w:val="none"/>
              </w:rPr>
              <w:t>基础医学类（一级学科）；</w:t>
            </w:r>
          </w:p>
          <w:p>
            <w:pPr>
              <w:widowControl/>
              <w:jc w:val="center"/>
              <w:textAlignment w:val="center"/>
              <w:rPr>
                <w:rFonts w:hint="eastAsia" w:ascii="仿宋" w:hAnsi="仿宋" w:eastAsia="仿宋"/>
                <w:sz w:val="22"/>
                <w:highlight w:val="none"/>
              </w:rPr>
            </w:pPr>
            <w:r>
              <w:rPr>
                <w:rFonts w:hint="eastAsia" w:ascii="仿宋" w:hAnsi="仿宋" w:eastAsia="仿宋"/>
                <w:sz w:val="22"/>
                <w:highlight w:val="none"/>
              </w:rPr>
              <w:t>公共卫生与预防医学类</w:t>
            </w:r>
          </w:p>
          <w:p>
            <w:pPr>
              <w:widowControl/>
              <w:jc w:val="center"/>
              <w:textAlignment w:val="center"/>
              <w:rPr>
                <w:rFonts w:hint="eastAsia" w:ascii="仿宋" w:hAnsi="仿宋" w:eastAsia="仿宋"/>
                <w:sz w:val="22"/>
                <w:highlight w:val="none"/>
              </w:rPr>
            </w:pPr>
            <w:r>
              <w:rPr>
                <w:rFonts w:hint="eastAsia" w:ascii="仿宋" w:hAnsi="仿宋" w:eastAsia="仿宋"/>
                <w:sz w:val="22"/>
                <w:highlight w:val="none"/>
              </w:rPr>
              <w:t>（一级学科）；</w:t>
            </w:r>
          </w:p>
          <w:p>
            <w:pPr>
              <w:widowControl/>
              <w:jc w:val="center"/>
              <w:textAlignment w:val="center"/>
              <w:rPr>
                <w:rFonts w:hint="eastAsia" w:ascii="仿宋" w:hAnsi="仿宋" w:eastAsia="仿宋"/>
                <w:sz w:val="22"/>
                <w:highlight w:val="none"/>
              </w:rPr>
            </w:pPr>
            <w:r>
              <w:rPr>
                <w:rFonts w:hint="eastAsia" w:ascii="仿宋" w:hAnsi="仿宋" w:eastAsia="仿宋"/>
                <w:sz w:val="22"/>
                <w:highlight w:val="none"/>
              </w:rPr>
              <w:t>医学技术类（一级学科）；</w:t>
            </w:r>
          </w:p>
          <w:p>
            <w:pPr>
              <w:keepNext w:val="0"/>
              <w:keepLines w:val="0"/>
              <w:widowControl/>
              <w:suppressLineNumbers w:val="0"/>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sz w:val="22"/>
                <w:highlight w:val="none"/>
              </w:rPr>
              <w:t>护理学类（一级学科）</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sz w:val="22"/>
              </w:rPr>
              <w:t>全日制本科及以上</w:t>
            </w:r>
          </w:p>
        </w:tc>
        <w:tc>
          <w:tcPr>
            <w:tcW w:w="488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jc w:val="left"/>
              <w:textAlignment w:val="center"/>
              <w:rPr>
                <w:rFonts w:hint="eastAsia"/>
                <w:lang w:eastAsia="zh-CN"/>
              </w:rPr>
            </w:pPr>
            <w:r>
              <w:rPr>
                <w:rFonts w:hint="eastAsia" w:ascii="仿宋" w:hAnsi="仿宋" w:eastAsia="仿宋"/>
                <w:sz w:val="22"/>
                <w:lang w:val="en-US" w:eastAsia="zh-CN"/>
              </w:rPr>
              <w:t>1.</w:t>
            </w:r>
            <w:r>
              <w:rPr>
                <w:rFonts w:hint="eastAsia" w:ascii="仿宋" w:hAnsi="仿宋" w:eastAsia="仿宋"/>
                <w:sz w:val="22"/>
              </w:rPr>
              <w:t>具有较强的沟通协调能力；</w:t>
            </w:r>
            <w:r>
              <w:rPr>
                <w:rFonts w:hint="eastAsia" w:ascii="仿宋" w:hAnsi="仿宋" w:eastAsia="仿宋"/>
                <w:sz w:val="22"/>
              </w:rPr>
              <w:br w:type="textWrapping"/>
            </w:r>
            <w:r>
              <w:rPr>
                <w:rFonts w:hint="eastAsia" w:ascii="仿宋" w:hAnsi="仿宋" w:eastAsia="仿宋"/>
                <w:sz w:val="22"/>
              </w:rPr>
              <w:t>2.抗压能力强；</w:t>
            </w:r>
            <w:r>
              <w:rPr>
                <w:rFonts w:hint="eastAsia" w:ascii="仿宋" w:hAnsi="仿宋" w:eastAsia="仿宋"/>
                <w:sz w:val="22"/>
              </w:rPr>
              <w:br w:type="textWrapping"/>
            </w:r>
            <w:r>
              <w:rPr>
                <w:rFonts w:hint="eastAsia" w:ascii="仿宋" w:hAnsi="仿宋" w:eastAsia="仿宋"/>
                <w:sz w:val="22"/>
              </w:rPr>
              <w:t>3.有药械采购工作经验者优先</w:t>
            </w:r>
            <w:r>
              <w:rPr>
                <w:rFonts w:hint="eastAsia" w:ascii="仿宋" w:hAnsi="仿宋" w:eastAsia="仿宋"/>
                <w:sz w:val="22"/>
                <w:lang w:eastAsia="zh-CN"/>
              </w:rPr>
              <w:t>；</w:t>
            </w:r>
          </w:p>
          <w:p>
            <w:pPr>
              <w:keepNext w:val="0"/>
              <w:keepLines w:val="0"/>
              <w:widowControl/>
              <w:suppressLineNumbers w:val="0"/>
              <w:jc w:val="left"/>
              <w:textAlignment w:val="center"/>
              <w:rPr>
                <w:rFonts w:hint="eastAsia" w:ascii="仿宋" w:hAnsi="仿宋" w:eastAsia="仿宋" w:cs="仿宋"/>
                <w:b/>
                <w:bCs/>
                <w:color w:val="000000"/>
                <w:kern w:val="0"/>
                <w:sz w:val="24"/>
                <w:szCs w:val="24"/>
                <w:lang w:bidi="ar"/>
              </w:rPr>
            </w:pPr>
            <w:r>
              <w:rPr>
                <w:rFonts w:hint="eastAsia" w:ascii="仿宋" w:hAnsi="仿宋" w:eastAsia="仿宋"/>
                <w:sz w:val="22"/>
                <w:highlight w:val="none"/>
                <w:lang w:val="en-US" w:eastAsia="zh-CN"/>
              </w:rPr>
              <w:t>4.经过医疗器械注册人或者其他专业机构培训。</w:t>
            </w:r>
          </w:p>
        </w:tc>
        <w:tc>
          <w:tcPr>
            <w:tcW w:w="3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kern w:val="0"/>
                <w:sz w:val="24"/>
                <w:szCs w:val="24"/>
                <w:lang w:val="en-US" w:eastAsia="zh-CN" w:bidi="ar"/>
              </w:rPr>
            </w:pPr>
          </w:p>
        </w:tc>
      </w:tr>
      <w:tr>
        <w:tblPrEx>
          <w:tblLayout w:type="fixed"/>
          <w:tblCellMar>
            <w:top w:w="0" w:type="dxa"/>
            <w:left w:w="108" w:type="dxa"/>
            <w:bottom w:w="0" w:type="dxa"/>
            <w:right w:w="108" w:type="dxa"/>
          </w:tblCellMar>
        </w:tblPrEx>
        <w:trPr>
          <w:trHeight w:val="559" w:hRule="atLeast"/>
        </w:trPr>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长春吉兴医药有限公司</w:t>
            </w:r>
          </w:p>
          <w:p>
            <w:pPr>
              <w:keepNext w:val="0"/>
              <w:keepLines w:val="0"/>
              <w:widowControl/>
              <w:suppressLineNumbers w:val="0"/>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i w:val="0"/>
                <w:iCs w:val="0"/>
                <w:color w:val="000000"/>
                <w:kern w:val="0"/>
                <w:sz w:val="22"/>
                <w:szCs w:val="22"/>
                <w:u w:val="none"/>
                <w:lang w:val="en-US" w:eastAsia="zh-CN" w:bidi="ar"/>
              </w:rPr>
              <w:t>（三级公司）</w:t>
            </w:r>
          </w:p>
        </w:tc>
        <w:tc>
          <w:tcPr>
            <w:tcW w:w="1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i w:val="0"/>
                <w:iCs w:val="0"/>
                <w:color w:val="000000"/>
                <w:sz w:val="22"/>
                <w:szCs w:val="22"/>
                <w:u w:val="none"/>
                <w:lang w:val="en-US" w:eastAsia="zh-CN"/>
              </w:rPr>
              <w:t>质量验收员B岗</w:t>
            </w:r>
          </w:p>
        </w:tc>
        <w:tc>
          <w:tcPr>
            <w:tcW w:w="9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i w:val="0"/>
                <w:iCs w:val="0"/>
                <w:color w:val="000000"/>
                <w:sz w:val="22"/>
                <w:szCs w:val="22"/>
                <w:u w:val="none"/>
                <w:lang w:val="en-US" w:eastAsia="zh-CN"/>
              </w:rPr>
              <w:t>1</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i w:val="0"/>
                <w:iCs w:val="0"/>
                <w:color w:val="000000"/>
                <w:sz w:val="22"/>
                <w:szCs w:val="22"/>
                <w:u w:val="none"/>
                <w:lang w:val="en-US" w:eastAsia="zh-CN"/>
              </w:rPr>
              <w:t>35周岁及以下</w:t>
            </w:r>
          </w:p>
        </w:tc>
        <w:tc>
          <w:tcPr>
            <w:tcW w:w="3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i w:val="0"/>
                <w:iCs w:val="0"/>
                <w:color w:val="000000"/>
                <w:sz w:val="22"/>
                <w:szCs w:val="22"/>
                <w:u w:val="none"/>
              </w:rPr>
              <w:t>中药学类(一级学科)</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i w:val="0"/>
                <w:iCs w:val="0"/>
                <w:color w:val="000000"/>
                <w:sz w:val="22"/>
                <w:szCs w:val="22"/>
                <w:u w:val="none"/>
                <w:lang w:val="en-US" w:eastAsia="zh-CN"/>
              </w:rPr>
              <w:t>全日制本科及以上</w:t>
            </w:r>
          </w:p>
        </w:tc>
        <w:tc>
          <w:tcPr>
            <w:tcW w:w="4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jc w:val="left"/>
              <w:textAlignment w:val="center"/>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rPr>
              <w:t>1.为非中药学(二级学科)专业的报名人员，须持有中药学中级以上专业技术职称</w:t>
            </w:r>
            <w:r>
              <w:rPr>
                <w:rFonts w:hint="eastAsia" w:ascii="仿宋" w:hAnsi="仿宋" w:eastAsia="仿宋" w:cs="仿宋"/>
                <w:i w:val="0"/>
                <w:iCs w:val="0"/>
                <w:color w:val="000000"/>
                <w:sz w:val="22"/>
                <w:szCs w:val="22"/>
                <w:u w:val="none"/>
                <w:lang w:eastAsia="zh-CN"/>
              </w:rPr>
              <w:t>；</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rPr>
              <w:t>2.熟悉医药公司GSP 流程及内容,熟悉药品管理的法律法规，能够按要求完成药品验收工作，具有药品质量意识，熟悉药品验收程序</w:t>
            </w:r>
            <w:r>
              <w:rPr>
                <w:rFonts w:hint="eastAsia" w:ascii="仿宋" w:hAnsi="仿宋" w:eastAsia="仿宋" w:cs="仿宋"/>
                <w:i w:val="0"/>
                <w:iCs w:val="0"/>
                <w:color w:val="000000"/>
                <w:sz w:val="22"/>
                <w:szCs w:val="22"/>
                <w:u w:val="none"/>
                <w:lang w:eastAsia="zh-CN"/>
              </w:rPr>
              <w:t>；</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rPr>
              <w:t>3.工作认真负责，严谨细致，吃苦耐劳，有较强的分析解决问题能力</w:t>
            </w:r>
            <w:r>
              <w:rPr>
                <w:rFonts w:hint="eastAsia" w:ascii="仿宋" w:hAnsi="仿宋" w:eastAsia="仿宋" w:cs="仿宋"/>
                <w:i w:val="0"/>
                <w:iCs w:val="0"/>
                <w:color w:val="000000"/>
                <w:sz w:val="22"/>
                <w:szCs w:val="22"/>
                <w:u w:val="none"/>
                <w:lang w:eastAsia="zh-CN"/>
              </w:rPr>
              <w:t>；</w:t>
            </w:r>
          </w:p>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b/>
                <w:bCs/>
                <w:color w:val="000000"/>
                <w:kern w:val="0"/>
                <w:sz w:val="24"/>
                <w:szCs w:val="24"/>
                <w:lang w:bidi="ar"/>
              </w:rPr>
            </w:pPr>
            <w:r>
              <w:rPr>
                <w:rFonts w:hint="eastAsia" w:ascii="仿宋" w:hAnsi="仿宋" w:eastAsia="仿宋" w:cs="仿宋"/>
                <w:i w:val="0"/>
                <w:iCs w:val="0"/>
                <w:color w:val="000000"/>
                <w:sz w:val="22"/>
                <w:szCs w:val="22"/>
                <w:u w:val="none"/>
              </w:rPr>
              <w:t>4.具有药品验收员证或养护员证或有药品验收、质管相关工作经验者优先。</w:t>
            </w:r>
          </w:p>
        </w:tc>
        <w:tc>
          <w:tcPr>
            <w:tcW w:w="3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kern w:val="0"/>
                <w:sz w:val="24"/>
                <w:szCs w:val="24"/>
                <w:lang w:val="en-US" w:eastAsia="zh-CN" w:bidi="ar"/>
              </w:rPr>
            </w:pPr>
          </w:p>
        </w:tc>
      </w:tr>
    </w:tbl>
    <w:p/>
    <w:p/>
    <w:p>
      <w:bookmarkStart w:id="0" w:name="_GoBack"/>
      <w:bookmarkEnd w:id="0"/>
    </w:p>
    <w:sectPr>
      <w:pgSz w:w="16783" w:h="11850"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8D68A0"/>
    <w:rsid w:val="1D623B53"/>
    <w:rsid w:val="4A434A8B"/>
    <w:rsid w:val="741D1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unhideWhenUsed/>
    <w:qFormat/>
    <w:uiPriority w:val="0"/>
    <w:pPr>
      <w:tabs>
        <w:tab w:val="left" w:pos="360"/>
      </w:tabs>
      <w:spacing w:after="120"/>
      <w:ind w:firstLine="420"/>
    </w:pPr>
    <w:rPr>
      <w:sz w:val="24"/>
    </w:rPr>
  </w:style>
  <w:style w:type="paragraph" w:styleId="3">
    <w:name w:val="Body Text Indent"/>
    <w:basedOn w:val="1"/>
    <w:unhideWhenUsed/>
    <w:qFormat/>
    <w:uiPriority w:val="0"/>
    <w:pPr>
      <w:spacing w:line="440" w:lineRule="exact"/>
      <w:ind w:firstLine="567"/>
    </w:pPr>
    <w:rPr>
      <w:rFonts w:ascii="宋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2024-09-14T01:04:00Z</cp:lastPrinted>
  <dcterms:modified xsi:type="dcterms:W3CDTF">2024-10-24T07:58:55Z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