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93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33"/>
        <w:gridCol w:w="1110"/>
        <w:gridCol w:w="765"/>
        <w:gridCol w:w="1155"/>
        <w:gridCol w:w="1485"/>
        <w:gridCol w:w="1335"/>
        <w:gridCol w:w="4905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bidi="ar"/>
              </w:rPr>
              <w:t>吉林省净发医疗有限公司面向社会市场化选聘专业人才岗位一览表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选聘单位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选聘岗位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选聘人数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年龄要求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学历要求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其他岗位要求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2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经济学类      （一级学科）    工商管理类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1.有10年以上财务工作经验；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2.有5年以上房地产工程建筑项目，产业园区运营相关财务管理经验；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3.熟悉国内企业会计准则及相关财务、税务方面的法规政策；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4.具有良好的组织、协调、沟通能力和团队协作精神，了解财务各岗位职责；                                       5.擅于风险管理，掌握并熟知审计业务，具有内外审计工作经验；                                             6.具有中级会计师职称；                     7.有国有企业财务经验者优先。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9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财务部       财务管理专员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经济学类      （一级学科）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工商管理类   （一级学科）  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1.有10年以上财务工作经验；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2.熟练应用财务软件；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3.具有财务核算、财务报表编制、财务分析、纳税申报等工作能力；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4.良好的职业道德修养和会计专业素养，具有良好的团队协作能力、专业沟通能力及较强的风险意识；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5.有中级会计职称者优先。         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6.有过房地产及商业综合体5年以上相关财务经验者优先；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1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经济学类      （一级学科）    工商管理类  （一级学科） 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1.有5年以上财务工作经验；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2.熟练应用财务软件；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3.具有会计核算、财务报表编制、纳税申报等工作能力；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4.良好的职业道德修养和会计专业素养，有较强的表达、沟通能力；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5.有中级会计职称者优先。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风险控制部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风险控制岗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法学类          （一级学科）      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有10年以上法律行业工作经验；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2.熟悉公司法、企业国有资产法等领域，擅长合同审查与管理；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3.具备良好的团队协作能力，执行力；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中共党员；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具有法律职业资格证书；                 6.有全国知名律所工作经验者优先；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7.法学硕士优先。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5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运营管理部   市场管理岗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1.有10年以上工作经验；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2.具备较强的政府部门、行业协会、高校院所外联协作能力，具有园区运营经验，并且有稳定的外联交流渠道和行业资源；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3.熟悉政府架构和政府事务工作流程；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4.具备优秀的语言表达能力和协调沟通能力；                                    5.能够制定多层级、多线路的对外接待方案，建立标准化接待流程和应急预案，有接待省级及以上领导工作经验者优先；                                     6.有万㎡以上的园区服务、管理经验者优先。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73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运营管理部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1.有10年以上工作经验；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2.具备产业园区运营孵化工作经验，具有企业服务、活动策划、营销推广、平面和规划设计工作能力；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3.熟练操作Photoshop、AI、视频剪辑等软件；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4.能够独立编辑招商、宣传推广等方案；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5.具备优秀的语言表达能力和协调沟通能力；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6.具有产业园区运营管理工作经验者优先；                                7.有上市公司工作经验者优先。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综合管理部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有5年以上办公室管理相关工作经验；                                     2.能够熟练掌握Word、Excel等办公软件；                                  3.具备良好的团队协作能力，执行力；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熟悉综合行政业务，掌握市场行情，具有调研分析能力；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5.具备优秀的语言表达能力和协调沟通能力。                             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0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综合管理部   文字综合岗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符合本单位业务方向，熟悉掌握新媒体技能，并具有5年以上相关经验；      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具有扎实的文字功底；                     3.沟通协调能力强，具有商务接待和重要会议组织协调经验者优先；                        4.形象气质较好，语言表达能力强；               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5.能够收集、研究网络热点话题、行业热点话题；                                  6.持有新闻媒体相关证件者优先。      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1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综合管理部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行政管理岗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公共管理类   （一级学科）    戏剧与影视学类       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6"/>
              </w:num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文字综合能力强，能独立撰写机关文案资料，有独立思考能力及逻辑思维能力；                                     2.具备优秀的语言表达能力和协调沟通能力；                                     3.掌握新媒体编辑技术，具有活动策划、影视产业创作经验者优先；                                 4.热爱并熟悉本单位本岗位业务，影视传媒专业优先;                                 </w:t>
            </w:r>
          </w:p>
          <w:p>
            <w:pPr>
              <w:numPr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5.中共党员优先。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7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 xml:space="preserve">事业发展部   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媒介投放岗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戏剧与影视学类       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1.具有央媒，大型赛事、大型活动媒介投放5年以上经验；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2.熟悉抖音、小红书等生态内整体投放策略、直播运营，包括整体达人布局+投流策略，精通新媒体营销投放工具；             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3.具有省市及以上媒体中心工作经验者优先；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8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长春净月影视文旅产业集团有限公司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 xml:space="preserve">招商服务部    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招商服务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专业不限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7"/>
              </w:num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具备市场信息收集反馈和总结能力； 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2.能够提前了解投资人的需求和期望，准备好相应的回答和解决方案并与客户保持良好的关系，提高客户满意度；                                       3.能够制定商业计划并开展招商活动。                           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9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长春蓝盒子文化传媒有限公司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运营管理岗位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工商管理类   （一级学科）     戏剧与影视学类       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1.有剧场运营5年以上相关工作经验；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2.能够制定剧场日常工作计划、演出规划、剧场运营策略并了解本市剧院经营情况；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3.能够制定剧场合理的运营及推广计划，撰写商业计划；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 xml:space="preserve">4.具备良好的沟通能力及团队合作能力，服务意识强，执行力强；                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 xml:space="preserve">5.具有吃苦耐劳精神，能够组织执行大型活动；                                6.创新能力强，能够掌握时代科技研发产品。  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7.参与大型话剧、儿童剧制作、统筹、演出等相关工作者优先；                                  8.有研学类项目、校企合作、城市文旅项目运营等相关工作经验者优先；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4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长春蓝盒子文化传媒有限公司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宣发专员岗位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工商管理类   （一级学科）     戏剧与影视学类       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  <w:t>1.有5年以上相关工作经验；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  <w:t>2.具备良好的文字表达能力，能够撰写各类宣传文案和创意方案；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  <w:t xml:space="preserve">3.熟悉并擅长使用社交媒体推广工具； 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  <w:t xml:space="preserve">4.负责各大媒体平台进行文章、视频、图集等原创作品的撰写、编辑及发布，新媒体平台包括但不限于公众号、微博、快手、抖音、小红书；                       5.参与过大型文旅项目宣传，落地实施者优先；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7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长春蓝盒子文化传媒有限公司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级公司）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新媒体运营岗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戏剧与影视学类       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1.具备团体协作经验及较强的语言沟通能力；                                        2.具备新媒体制作能力，熟悉网络平台业务流程；                                     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.熟练运用ps,pr,等剪辑办公软件；                                 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 xml:space="preserve">.有一定的文字功底，能够独立编写新闻通稿。                                              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4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长春蓝盒子文化传媒有限公司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级公司）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平面视觉岗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30周岁及以下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设计学类        （一级学科）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highlight w:val="none"/>
              </w:rPr>
              <w:t>全日制本科及以上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.具备公司网站/微信公众号等设计工作能力(包括但不限于海报、宣传册、名片、包装、单页、网页)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.能够独立完成品牌的视觉规划与创意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.能够配合完成项目所需的其他视觉相关工作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.能够熟悉网络平台特点，了解平台机制，掌握新媒体运营技巧和推广方法；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highlight w:val="none"/>
              </w:rPr>
              <w:t>.能够收集、研究网络热点话题、行业热点话题、热点项目，及时跟进热点事件项目的策划与执行落地。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47196"/>
    <w:multiLevelType w:val="singleLevel"/>
    <w:tmpl w:val="8AE47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F5C74C"/>
    <w:multiLevelType w:val="singleLevel"/>
    <w:tmpl w:val="DAF5C7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1CCFFC1"/>
    <w:multiLevelType w:val="singleLevel"/>
    <w:tmpl w:val="E1CCFF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41BC593"/>
    <w:multiLevelType w:val="singleLevel"/>
    <w:tmpl w:val="F41BC5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5358F3F"/>
    <w:multiLevelType w:val="singleLevel"/>
    <w:tmpl w:val="05358F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FE4926"/>
    <w:multiLevelType w:val="singleLevel"/>
    <w:tmpl w:val="5AFE492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BD4FA33"/>
    <w:multiLevelType w:val="singleLevel"/>
    <w:tmpl w:val="6BD4FA3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TJmOWVhMmVhNTU4ZjMxNWVhMGM0OTZlOTA3N2YifQ=="/>
  </w:docVars>
  <w:rsids>
    <w:rsidRoot w:val="00000000"/>
    <w:rsid w:val="634E046B"/>
    <w:rsid w:val="7E8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张瑞雪</cp:lastModifiedBy>
  <dcterms:modified xsi:type="dcterms:W3CDTF">2024-08-23T02:00:31Z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C2FA84A7C97D4D47BF3488B8B7B0450B_12</vt:lpwstr>
  </property>
</Properties>
</file>